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EB51" w14:textId="77777777" w:rsidR="007F6DFA" w:rsidRDefault="002D2F47" w:rsidP="002D2F47">
      <w:pPr>
        <w:rPr>
          <w:b/>
          <w:bCs/>
          <w:sz w:val="28"/>
          <w:szCs w:val="28"/>
          <w:u w:val="single"/>
        </w:rPr>
      </w:pPr>
      <w:r w:rsidRPr="007F6DFA">
        <w:rPr>
          <w:b/>
          <w:bCs/>
          <w:sz w:val="28"/>
          <w:szCs w:val="28"/>
          <w:u w:val="single"/>
        </w:rPr>
        <w:t>Réponses au cas clinique</w:t>
      </w:r>
    </w:p>
    <w:p w14:paraId="44BEB1A0" w14:textId="77777777" w:rsidR="007F6DFA" w:rsidRDefault="007F6DFA" w:rsidP="002D2F47">
      <w:pPr>
        <w:rPr>
          <w:b/>
          <w:bCs/>
          <w:sz w:val="28"/>
          <w:szCs w:val="28"/>
          <w:u w:val="single"/>
        </w:rPr>
      </w:pPr>
    </w:p>
    <w:p w14:paraId="5ACE431A" w14:textId="0339354E" w:rsidR="002D2F47" w:rsidRDefault="002D2F47" w:rsidP="002D2F47">
      <w:pPr>
        <w:rPr>
          <w:b/>
          <w:bCs/>
          <w:sz w:val="24"/>
          <w:szCs w:val="24"/>
          <w:u w:val="single"/>
        </w:rPr>
      </w:pPr>
      <w:r w:rsidRPr="007F6DFA">
        <w:rPr>
          <w:b/>
          <w:bCs/>
          <w:sz w:val="24"/>
          <w:szCs w:val="24"/>
          <w:u w:val="single"/>
        </w:rPr>
        <w:t>Question 1</w:t>
      </w:r>
    </w:p>
    <w:p w14:paraId="185F47AA" w14:textId="77777777" w:rsidR="007F6DFA" w:rsidRPr="007F6DFA" w:rsidRDefault="007F6DFA" w:rsidP="002D2F47">
      <w:pPr>
        <w:rPr>
          <w:b/>
          <w:bCs/>
          <w:sz w:val="28"/>
          <w:szCs w:val="28"/>
          <w:u w:val="single"/>
        </w:rPr>
      </w:pPr>
    </w:p>
    <w:p w14:paraId="35F11D1B" w14:textId="77777777" w:rsidR="002D2F47" w:rsidRDefault="002D2F47" w:rsidP="002D2F47">
      <w:pPr>
        <w:rPr>
          <w:b/>
          <w:bCs/>
          <w:color w:val="0070C0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7F6DFA">
        <w:rPr>
          <w:b/>
          <w:bCs/>
          <w:color w:val="0070C0"/>
        </w:rPr>
        <w:t>Réponses : B et E</w:t>
      </w:r>
    </w:p>
    <w:p w14:paraId="5C357539" w14:textId="77777777" w:rsidR="007F6DFA" w:rsidRDefault="007F6DFA" w:rsidP="002D2F47"/>
    <w:p w14:paraId="7DF6546B" w14:textId="77777777" w:rsidR="002D2F47" w:rsidRDefault="002D2F47" w:rsidP="002D2F47">
      <w:r>
        <w:t xml:space="preserve">Le diagnostic direct est fait à partir d’un prélèvement </w:t>
      </w:r>
      <w:proofErr w:type="spellStart"/>
      <w:r>
        <w:t>naso-pharyngé</w:t>
      </w:r>
      <w:proofErr w:type="spellEnd"/>
      <w:r>
        <w:t xml:space="preserve"> profond. La PCR</w:t>
      </w:r>
    </w:p>
    <w:p w14:paraId="6E11953D" w14:textId="77777777" w:rsidR="002D2F47" w:rsidRDefault="002D2F47" w:rsidP="002D2F47">
      <w:proofErr w:type="gramStart"/>
      <w:r>
        <w:t>coqueluche</w:t>
      </w:r>
      <w:proofErr w:type="gramEnd"/>
      <w:r>
        <w:t xml:space="preserve"> est très sensible, rapide, utilisable en routine et permet de détecter l’agent</w:t>
      </w:r>
    </w:p>
    <w:p w14:paraId="3397357B" w14:textId="77777777" w:rsidR="002D2F47" w:rsidRDefault="002D2F47" w:rsidP="002D2F47">
      <w:proofErr w:type="gramStart"/>
      <w:r>
        <w:t>pathogène</w:t>
      </w:r>
      <w:proofErr w:type="gramEnd"/>
      <w:r>
        <w:t xml:space="preserve"> jusqu’à 3 semaines après le début de la toux (la sensibilité décroit avec la durée</w:t>
      </w:r>
    </w:p>
    <w:p w14:paraId="4AEB6DF3" w14:textId="77777777" w:rsidR="002D2F47" w:rsidRDefault="002D2F47" w:rsidP="002D2F47">
      <w:proofErr w:type="gramStart"/>
      <w:r>
        <w:t>de</w:t>
      </w:r>
      <w:proofErr w:type="gramEnd"/>
      <w:r>
        <w:t xml:space="preserve"> la toux). La sérologie coqueluche n’a plus sa place en pratique courante et n’est plus</w:t>
      </w:r>
    </w:p>
    <w:p w14:paraId="44E5DAF2" w14:textId="77777777" w:rsidR="002D2F47" w:rsidRDefault="002D2F47" w:rsidP="002D2F47">
      <w:proofErr w:type="gramStart"/>
      <w:r>
        <w:t>remboursée</w:t>
      </w:r>
      <w:proofErr w:type="gramEnd"/>
      <w:r>
        <w:t>.</w:t>
      </w:r>
    </w:p>
    <w:p w14:paraId="410D3D52" w14:textId="77777777" w:rsidR="002D2F47" w:rsidRDefault="002D2F47" w:rsidP="002D2F47">
      <w:r>
        <w:t>L’antibiothérapie est recommandée pour réduire le portage et la contagiosité mais n’a pas</w:t>
      </w:r>
    </w:p>
    <w:p w14:paraId="33F6509A" w14:textId="77777777" w:rsidR="002D2F47" w:rsidRDefault="002D2F47" w:rsidP="002D2F47">
      <w:proofErr w:type="gramStart"/>
      <w:r>
        <w:t>d’effet</w:t>
      </w:r>
      <w:proofErr w:type="gramEnd"/>
      <w:r>
        <w:t xml:space="preserve"> sur l’évolution de la maladie.</w:t>
      </w:r>
    </w:p>
    <w:p w14:paraId="0B7EE74F" w14:textId="77777777" w:rsidR="002D2F47" w:rsidRDefault="002D2F47" w:rsidP="002D2F47">
      <w:r>
        <w:t>Le traitement antibiotique est à administrer dès que possible et dans les 3 premières</w:t>
      </w:r>
    </w:p>
    <w:p w14:paraId="1E7C807E" w14:textId="77777777" w:rsidR="002D2F47" w:rsidRDefault="002D2F47" w:rsidP="002D2F47">
      <w:proofErr w:type="gramStart"/>
      <w:r>
        <w:t>semaines</w:t>
      </w:r>
      <w:proofErr w:type="gramEnd"/>
      <w:r>
        <w:t xml:space="preserve"> d’évolution. En l'absence d’antibiothérapie la contagiosité peut se prolonger jusqu'à</w:t>
      </w:r>
    </w:p>
    <w:p w14:paraId="295A1D7E" w14:textId="77777777" w:rsidR="002D2F47" w:rsidRDefault="002D2F47" w:rsidP="002D2F47">
      <w:r>
        <w:t>3 semaines après le début de la période catarrhale (phase d’invasion, la plus contagieuse)</w:t>
      </w:r>
    </w:p>
    <w:p w14:paraId="012A3BB3" w14:textId="77777777" w:rsidR="002D2F47" w:rsidRDefault="002D2F47" w:rsidP="002D2F47">
      <w:proofErr w:type="gramStart"/>
      <w:r>
        <w:t>elle</w:t>
      </w:r>
      <w:proofErr w:type="gramEnd"/>
      <w:r>
        <w:t xml:space="preserve"> diminue à la phase quinteuse/paroxystique.</w:t>
      </w:r>
    </w:p>
    <w:p w14:paraId="0907B8FF" w14:textId="77777777" w:rsidR="007F6DFA" w:rsidRDefault="007F6DFA" w:rsidP="002D2F47"/>
    <w:p w14:paraId="1E3C1850" w14:textId="77777777" w:rsidR="007F6DFA" w:rsidRDefault="007F6DFA" w:rsidP="002D2F47"/>
    <w:p w14:paraId="4C40FC19" w14:textId="77777777" w:rsidR="002D2F47" w:rsidRDefault="002D2F47" w:rsidP="002D2F47">
      <w:pPr>
        <w:rPr>
          <w:b/>
          <w:bCs/>
          <w:sz w:val="24"/>
          <w:szCs w:val="24"/>
          <w:u w:val="single"/>
        </w:rPr>
      </w:pPr>
      <w:r w:rsidRPr="007F6DFA">
        <w:rPr>
          <w:b/>
          <w:bCs/>
          <w:sz w:val="24"/>
          <w:szCs w:val="24"/>
          <w:u w:val="single"/>
        </w:rPr>
        <w:t>Question 2</w:t>
      </w:r>
    </w:p>
    <w:p w14:paraId="175196A9" w14:textId="77777777" w:rsidR="007F6DFA" w:rsidRPr="007F6DFA" w:rsidRDefault="007F6DFA" w:rsidP="002D2F47">
      <w:pPr>
        <w:rPr>
          <w:b/>
          <w:bCs/>
          <w:sz w:val="24"/>
          <w:szCs w:val="24"/>
          <w:u w:val="single"/>
        </w:rPr>
      </w:pPr>
    </w:p>
    <w:p w14:paraId="74141C27" w14:textId="77777777" w:rsidR="002D2F47" w:rsidRDefault="002D2F47" w:rsidP="002D2F47">
      <w:pPr>
        <w:rPr>
          <w:b/>
          <w:bCs/>
          <w:color w:val="0070C0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7F6DFA">
        <w:rPr>
          <w:b/>
          <w:bCs/>
          <w:color w:val="0070C0"/>
        </w:rPr>
        <w:t>Réponses : A et C</w:t>
      </w:r>
    </w:p>
    <w:p w14:paraId="4ACD92DA" w14:textId="77777777" w:rsidR="007F6DFA" w:rsidRDefault="007F6DFA" w:rsidP="002D2F47"/>
    <w:p w14:paraId="4288FE00" w14:textId="77777777" w:rsidR="002D2F47" w:rsidRPr="007F6DFA" w:rsidRDefault="002D2F47" w:rsidP="002D2F47">
      <w:pPr>
        <w:rPr>
          <w:b/>
          <w:bCs/>
        </w:rPr>
      </w:pPr>
      <w:r w:rsidRPr="007F6DFA">
        <w:rPr>
          <w:b/>
          <w:bCs/>
        </w:rPr>
        <w:t>L’antibioprophylaxie est indiquée en cas de contacts proches avec le cas index en période de</w:t>
      </w:r>
    </w:p>
    <w:p w14:paraId="1C852D54" w14:textId="77777777" w:rsidR="002D2F47" w:rsidRDefault="002D2F47" w:rsidP="002D2F47">
      <w:proofErr w:type="gramStart"/>
      <w:r w:rsidRPr="007F6DFA">
        <w:rPr>
          <w:b/>
          <w:bCs/>
        </w:rPr>
        <w:t>contagiosité</w:t>
      </w:r>
      <w:proofErr w:type="gramEnd"/>
      <w:r w:rsidRPr="007F6DFA">
        <w:rPr>
          <w:b/>
          <w:bCs/>
        </w:rPr>
        <w:t xml:space="preserve"> pour</w:t>
      </w:r>
      <w:r>
        <w:t xml:space="preserve"> :</w:t>
      </w:r>
    </w:p>
    <w:p w14:paraId="3C28B580" w14:textId="343879A7" w:rsidR="002D2F47" w:rsidRDefault="002D2F47" w:rsidP="007F6DFA">
      <w:pPr>
        <w:pStyle w:val="Paragraphedeliste"/>
        <w:numPr>
          <w:ilvl w:val="0"/>
          <w:numId w:val="1"/>
        </w:numPr>
      </w:pPr>
      <w:r>
        <w:t>Tous les nourrissons de moins de 6 mois même si vaccinés ;</w:t>
      </w:r>
    </w:p>
    <w:p w14:paraId="00C7BC02" w14:textId="313E49BC" w:rsidR="002D2F47" w:rsidRDefault="002D2F47" w:rsidP="007F6DFA">
      <w:pPr>
        <w:pStyle w:val="Paragraphedeliste"/>
        <w:numPr>
          <w:ilvl w:val="0"/>
          <w:numId w:val="1"/>
        </w:numPr>
      </w:pPr>
      <w:r>
        <w:t>Les nourrissons de 7-11 mois non ou incomplètement vaccinés (ayant reçu moins de 2 doses</w:t>
      </w:r>
    </w:p>
    <w:p w14:paraId="0984374D" w14:textId="77777777" w:rsidR="002D2F47" w:rsidRDefault="002D2F47" w:rsidP="002D2F47">
      <w:proofErr w:type="gramStart"/>
      <w:r>
        <w:t>de</w:t>
      </w:r>
      <w:proofErr w:type="gramEnd"/>
      <w:r>
        <w:t xml:space="preserve"> vaccin coqueluche) ;</w:t>
      </w:r>
    </w:p>
    <w:p w14:paraId="304A3CA6" w14:textId="487DCD49" w:rsidR="002D2F47" w:rsidRDefault="002D2F47" w:rsidP="007F6DFA">
      <w:pPr>
        <w:pStyle w:val="Paragraphedeliste"/>
        <w:numPr>
          <w:ilvl w:val="0"/>
          <w:numId w:val="1"/>
        </w:numPr>
      </w:pPr>
      <w:r>
        <w:t>Les personnes fragiles comme les personnes &gt; 80 ans, immunodéprimées, les personnes</w:t>
      </w:r>
    </w:p>
    <w:p w14:paraId="2B0569B6" w14:textId="77777777" w:rsidR="002D2F47" w:rsidRDefault="002D2F47" w:rsidP="002D2F47">
      <w:proofErr w:type="gramStart"/>
      <w:r>
        <w:t>atteintes</w:t>
      </w:r>
      <w:proofErr w:type="gramEnd"/>
      <w:r>
        <w:t xml:space="preserve"> de pathologies respiratoires chroniques (asthme, BPCO) ou avec obésité, les</w:t>
      </w:r>
    </w:p>
    <w:p w14:paraId="09B52C32" w14:textId="77777777" w:rsidR="002D2F47" w:rsidRDefault="002D2F47" w:rsidP="002D2F47">
      <w:proofErr w:type="gramStart"/>
      <w:r>
        <w:t>femmes</w:t>
      </w:r>
      <w:proofErr w:type="gramEnd"/>
      <w:r>
        <w:t xml:space="preserve"> enceintes au 3ème trimestre (risque de transmission au nouveau-né) dont le dernier</w:t>
      </w:r>
    </w:p>
    <w:p w14:paraId="066D376C" w14:textId="77777777" w:rsidR="002D2F47" w:rsidRDefault="002D2F47" w:rsidP="002D2F47">
      <w:proofErr w:type="gramStart"/>
      <w:r>
        <w:lastRenderedPageBreak/>
        <w:t>rappel</w:t>
      </w:r>
      <w:proofErr w:type="gramEnd"/>
      <w:r>
        <w:t xml:space="preserve"> coqueluche date de plus de 5 ans (sauf coqueluche avérée dans les 10 dernières</w:t>
      </w:r>
    </w:p>
    <w:p w14:paraId="26F3DD60" w14:textId="77777777" w:rsidR="002D2F47" w:rsidRDefault="002D2F47" w:rsidP="002D2F47">
      <w:proofErr w:type="gramStart"/>
      <w:r>
        <w:t>années</w:t>
      </w:r>
      <w:proofErr w:type="gramEnd"/>
      <w:r>
        <w:t>) ;</w:t>
      </w:r>
    </w:p>
    <w:p w14:paraId="7480715E" w14:textId="007EA9C4" w:rsidR="002D2F47" w:rsidRDefault="002D2F47" w:rsidP="007F6DFA">
      <w:pPr>
        <w:pStyle w:val="Paragraphedeliste"/>
        <w:numPr>
          <w:ilvl w:val="0"/>
          <w:numId w:val="1"/>
        </w:numPr>
      </w:pPr>
      <w:r>
        <w:t>Les enfants et les adultes dont la dernière vaccination contre la coqueluche date de plus de 5</w:t>
      </w:r>
    </w:p>
    <w:p w14:paraId="7E8A2243" w14:textId="77777777" w:rsidR="002D2F47" w:rsidRDefault="002D2F47" w:rsidP="002D2F47">
      <w:proofErr w:type="gramStart"/>
      <w:r>
        <w:t>ans</w:t>
      </w:r>
      <w:proofErr w:type="gramEnd"/>
      <w:r>
        <w:t xml:space="preserve"> (sauf coqueluche avérée dans les 10 dernières années) </w:t>
      </w:r>
      <w:r w:rsidRPr="007F6DFA">
        <w:rPr>
          <w:b/>
          <w:bCs/>
          <w:u w:val="single"/>
        </w:rPr>
        <w:t>ET</w:t>
      </w:r>
      <w:r>
        <w:t xml:space="preserve"> qui sont en contact avec des</w:t>
      </w:r>
    </w:p>
    <w:p w14:paraId="1451575C" w14:textId="77777777" w:rsidR="002D2F47" w:rsidRDefault="002D2F47" w:rsidP="002D2F47">
      <w:proofErr w:type="gramStart"/>
      <w:r>
        <w:t>nourrissons</w:t>
      </w:r>
      <w:proofErr w:type="gramEnd"/>
      <w:r>
        <w:t xml:space="preserve"> ou des personnes fragiles listées ci-dessus.</w:t>
      </w:r>
    </w:p>
    <w:p w14:paraId="77B660F1" w14:textId="77777777" w:rsidR="007F6DFA" w:rsidRDefault="007F6DFA" w:rsidP="002D2F47"/>
    <w:p w14:paraId="0F911102" w14:textId="77777777" w:rsidR="002D2F47" w:rsidRDefault="002D2F47" w:rsidP="002D2F47">
      <w:r w:rsidRPr="007F6DFA">
        <w:rPr>
          <w:b/>
          <w:bCs/>
        </w:rPr>
        <w:t>Les tests PCR ne sont pas indiqués chez</w:t>
      </w:r>
      <w:r>
        <w:t xml:space="preserve"> :</w:t>
      </w:r>
    </w:p>
    <w:p w14:paraId="4B463020" w14:textId="7688AC4E" w:rsidR="002D2F47" w:rsidRDefault="007F6DFA" w:rsidP="007F6DFA">
      <w:pPr>
        <w:pStyle w:val="Paragraphedeliste"/>
        <w:numPr>
          <w:ilvl w:val="0"/>
          <w:numId w:val="1"/>
        </w:numPr>
      </w:pPr>
      <w:r>
        <w:t>L</w:t>
      </w:r>
      <w:r w:rsidR="002D2F47">
        <w:t>es malades toussant depuis plus de 3 semaines, car la sensibilité du test est alors trop faible</w:t>
      </w:r>
    </w:p>
    <w:p w14:paraId="5EB11084" w14:textId="0DE92B95" w:rsidR="002D2F47" w:rsidRDefault="007F6DFA" w:rsidP="007F6DFA">
      <w:pPr>
        <w:pStyle w:val="Paragraphedeliste"/>
        <w:numPr>
          <w:ilvl w:val="0"/>
          <w:numId w:val="1"/>
        </w:numPr>
      </w:pPr>
      <w:r>
        <w:t>L</w:t>
      </w:r>
      <w:r w:rsidR="002D2F47">
        <w:t xml:space="preserve">es patients en contact proche ou occasionnel avec un cas confirmé biologiquement </w:t>
      </w:r>
      <w:r w:rsidR="002D2F47" w:rsidRPr="007F6DFA">
        <w:rPr>
          <w:b/>
          <w:bCs/>
          <w:u w:val="single"/>
        </w:rPr>
        <w:t xml:space="preserve">ET </w:t>
      </w:r>
      <w:r w:rsidR="002D2F47">
        <w:t>ayant</w:t>
      </w:r>
    </w:p>
    <w:p w14:paraId="49D39070" w14:textId="77777777" w:rsidR="002D2F47" w:rsidRDefault="002D2F47" w:rsidP="002D2F47">
      <w:proofErr w:type="gramStart"/>
      <w:r>
        <w:t>des</w:t>
      </w:r>
      <w:proofErr w:type="gramEnd"/>
      <w:r>
        <w:t xml:space="preserve"> symptômes évoquant la coqueluche, car le traitement antibiotique peut être prescrit sans</w:t>
      </w:r>
    </w:p>
    <w:p w14:paraId="5458F586" w14:textId="77777777" w:rsidR="002D2F47" w:rsidRDefault="002D2F47" w:rsidP="002D2F47">
      <w:proofErr w:type="gramStart"/>
      <w:r>
        <w:t>diagnostic</w:t>
      </w:r>
      <w:proofErr w:type="gramEnd"/>
      <w:r>
        <w:t xml:space="preserve"> biologique</w:t>
      </w:r>
    </w:p>
    <w:p w14:paraId="73CFF18A" w14:textId="6D49277D" w:rsidR="002D2F47" w:rsidRDefault="007F6DFA" w:rsidP="007F6DFA">
      <w:pPr>
        <w:pStyle w:val="Paragraphedeliste"/>
        <w:numPr>
          <w:ilvl w:val="0"/>
          <w:numId w:val="1"/>
        </w:numPr>
      </w:pPr>
      <w:r>
        <w:t>L</w:t>
      </w:r>
      <w:r w:rsidR="002D2F47">
        <w:t>es personnes en contact proche ou occasionnel avec un cas confirmé biologiquement, mais</w:t>
      </w:r>
    </w:p>
    <w:p w14:paraId="0B722F80" w14:textId="77777777" w:rsidR="002D2F47" w:rsidRDefault="002D2F47" w:rsidP="002D2F47">
      <w:proofErr w:type="gramStart"/>
      <w:r>
        <w:t>asymptomatiques</w:t>
      </w:r>
      <w:proofErr w:type="gramEnd"/>
      <w:r>
        <w:t>, car la prescription d’une antibioprophylaxie dépendra du terrain (fragile ?),</w:t>
      </w:r>
    </w:p>
    <w:p w14:paraId="3694F86C" w14:textId="77777777" w:rsidR="002D2F47" w:rsidRDefault="002D2F47" w:rsidP="002D2F47">
      <w:proofErr w:type="gramStart"/>
      <w:r>
        <w:t>de</w:t>
      </w:r>
      <w:proofErr w:type="gramEnd"/>
      <w:r>
        <w:t xml:space="preserve"> la date du contage et du dernier vaccin.</w:t>
      </w:r>
    </w:p>
    <w:p w14:paraId="120D04CA" w14:textId="77777777" w:rsidR="007F6DFA" w:rsidRDefault="007F6DFA" w:rsidP="002D2F47"/>
    <w:p w14:paraId="1F4D1F85" w14:textId="77777777" w:rsidR="007F6DFA" w:rsidRDefault="007F6DFA" w:rsidP="002D2F47"/>
    <w:p w14:paraId="0C0B268C" w14:textId="77777777" w:rsidR="002D2F47" w:rsidRDefault="002D2F47" w:rsidP="002D2F47">
      <w:pPr>
        <w:rPr>
          <w:b/>
          <w:bCs/>
          <w:sz w:val="24"/>
          <w:szCs w:val="24"/>
          <w:u w:val="single"/>
        </w:rPr>
      </w:pPr>
      <w:r w:rsidRPr="007F6DFA">
        <w:rPr>
          <w:b/>
          <w:bCs/>
          <w:sz w:val="24"/>
          <w:szCs w:val="24"/>
          <w:u w:val="single"/>
        </w:rPr>
        <w:t>Question 3</w:t>
      </w:r>
    </w:p>
    <w:p w14:paraId="5F38566B" w14:textId="77777777" w:rsidR="007F6DFA" w:rsidRPr="007F6DFA" w:rsidRDefault="007F6DFA" w:rsidP="002D2F47">
      <w:pPr>
        <w:rPr>
          <w:b/>
          <w:bCs/>
          <w:sz w:val="24"/>
          <w:szCs w:val="24"/>
          <w:u w:val="single"/>
        </w:rPr>
      </w:pPr>
    </w:p>
    <w:p w14:paraId="22D27E23" w14:textId="77777777" w:rsidR="002D2F47" w:rsidRDefault="002D2F47" w:rsidP="002D2F47">
      <w:pPr>
        <w:rPr>
          <w:b/>
          <w:bCs/>
          <w:color w:val="0070C0"/>
        </w:rPr>
      </w:pPr>
      <w:r>
        <w:rPr>
          <w:rFonts w:ascii="Segoe UI Emoji" w:hAnsi="Segoe UI Emoji" w:cs="Segoe UI Emoji"/>
        </w:rPr>
        <w:t>✅</w:t>
      </w:r>
      <w:r>
        <w:t xml:space="preserve"> </w:t>
      </w:r>
      <w:r w:rsidRPr="007F6DFA">
        <w:rPr>
          <w:b/>
          <w:bCs/>
          <w:color w:val="0070C0"/>
        </w:rPr>
        <w:t>Réponses : B et C</w:t>
      </w:r>
    </w:p>
    <w:p w14:paraId="47DF5EC2" w14:textId="77777777" w:rsidR="007F6DFA" w:rsidRDefault="007F6DFA" w:rsidP="002D2F47"/>
    <w:p w14:paraId="003DBDD0" w14:textId="77777777" w:rsidR="002D2F47" w:rsidRDefault="002D2F47" w:rsidP="002D2F47">
      <w:r w:rsidRPr="00852B32">
        <w:rPr>
          <w:b/>
          <w:bCs/>
          <w:u w:val="single"/>
        </w:rPr>
        <w:t>Vaccination coqueluche recommandée</w:t>
      </w:r>
      <w:r>
        <w:t xml:space="preserve"> :</w:t>
      </w:r>
    </w:p>
    <w:p w14:paraId="5BA797C6" w14:textId="51648378" w:rsidR="002D2F47" w:rsidRDefault="002D2F47" w:rsidP="007F6DFA">
      <w:pPr>
        <w:pStyle w:val="Paragraphedeliste"/>
        <w:numPr>
          <w:ilvl w:val="0"/>
          <w:numId w:val="1"/>
        </w:numPr>
      </w:pPr>
      <w:r w:rsidRPr="00852B32">
        <w:rPr>
          <w:b/>
          <w:bCs/>
        </w:rPr>
        <w:t>Aux femmes enceintes</w:t>
      </w:r>
      <w:r>
        <w:t xml:space="preserve"> </w:t>
      </w:r>
      <w:r w:rsidRPr="00852B32">
        <w:rPr>
          <w:b/>
          <w:bCs/>
        </w:rPr>
        <w:t>dès le 2ème trimestre</w:t>
      </w:r>
      <w:r>
        <w:t xml:space="preserve"> et de préférence entre 20 et 36 semaines</w:t>
      </w:r>
    </w:p>
    <w:p w14:paraId="47765E26" w14:textId="77777777" w:rsidR="002D2F47" w:rsidRDefault="002D2F47" w:rsidP="002D2F47">
      <w:proofErr w:type="gramStart"/>
      <w:r>
        <w:t>d'aménorrhée</w:t>
      </w:r>
      <w:proofErr w:type="gramEnd"/>
      <w:r>
        <w:t xml:space="preserve"> afin d'augmenter le transfert transplacentaire actif des anticorps maternels et</w:t>
      </w:r>
    </w:p>
    <w:p w14:paraId="2306AA27" w14:textId="77777777" w:rsidR="002D2F47" w:rsidRDefault="002D2F47" w:rsidP="002D2F47">
      <w:proofErr w:type="gramStart"/>
      <w:r>
        <w:t>d'assurer</w:t>
      </w:r>
      <w:proofErr w:type="gramEnd"/>
      <w:r>
        <w:t xml:space="preserve"> une protection optimale du nouveau-né et du jeune nourrisson jusqu'à l’obtention</w:t>
      </w:r>
    </w:p>
    <w:p w14:paraId="51BA658C" w14:textId="77777777" w:rsidR="002D2F47" w:rsidRDefault="002D2F47" w:rsidP="002D2F47">
      <w:proofErr w:type="gramStart"/>
      <w:r>
        <w:t>d’une</w:t>
      </w:r>
      <w:proofErr w:type="gramEnd"/>
      <w:r>
        <w:t xml:space="preserve"> protection vaccinale individuelle.</w:t>
      </w:r>
    </w:p>
    <w:p w14:paraId="1D47478C" w14:textId="1B0A3DED" w:rsidR="002D2F47" w:rsidRPr="00852B32" w:rsidRDefault="002D2F47" w:rsidP="002D2F47">
      <w:pPr>
        <w:pStyle w:val="Paragraphedeliste"/>
        <w:numPr>
          <w:ilvl w:val="0"/>
          <w:numId w:val="1"/>
        </w:numPr>
        <w:rPr>
          <w:b/>
          <w:bCs/>
        </w:rPr>
      </w:pPr>
      <w:r w:rsidRPr="00852B32">
        <w:rPr>
          <w:b/>
          <w:bCs/>
        </w:rPr>
        <w:t>En absence de vaccination en cours de grossesse, on applique la stratégie de cocooning pour</w:t>
      </w:r>
      <w:r w:rsidR="00852B32">
        <w:rPr>
          <w:b/>
          <w:bCs/>
        </w:rPr>
        <w:t xml:space="preserve"> </w:t>
      </w:r>
      <w:r w:rsidRPr="00852B32">
        <w:rPr>
          <w:b/>
          <w:bCs/>
        </w:rPr>
        <w:t>l'entourage proche</w:t>
      </w:r>
      <w:r>
        <w:t xml:space="preserve"> :</w:t>
      </w:r>
    </w:p>
    <w:p w14:paraId="52909881" w14:textId="1F514031" w:rsidR="002D2F47" w:rsidRDefault="00852B32" w:rsidP="002D2F47">
      <w:r>
        <w:t>Les</w:t>
      </w:r>
      <w:r w:rsidR="002D2F47">
        <w:t xml:space="preserve"> personnes non antérieurement vaccinées contre la coqueluche recevront une dose de</w:t>
      </w:r>
    </w:p>
    <w:p w14:paraId="1037741E" w14:textId="77777777" w:rsidR="002D2F47" w:rsidRDefault="002D2F47" w:rsidP="002D2F47">
      <w:proofErr w:type="gramStart"/>
      <w:r>
        <w:t>vaccin</w:t>
      </w:r>
      <w:proofErr w:type="gramEnd"/>
      <w:r>
        <w:t xml:space="preserve"> </w:t>
      </w:r>
      <w:proofErr w:type="spellStart"/>
      <w:r>
        <w:t>dTcaPolio</w:t>
      </w:r>
      <w:proofErr w:type="spellEnd"/>
      <w:r>
        <w:t xml:space="preserve"> ;</w:t>
      </w:r>
    </w:p>
    <w:p w14:paraId="5436F169" w14:textId="5F6C93B5" w:rsidR="002D2F47" w:rsidRDefault="00852B32" w:rsidP="002D2F47">
      <w:r>
        <w:t>Pour</w:t>
      </w:r>
      <w:r w:rsidR="002D2F47">
        <w:t xml:space="preserve"> les personnes antérieurement vaccinées :</w:t>
      </w:r>
      <w:r>
        <w:t xml:space="preserve"> </w:t>
      </w:r>
      <w:r w:rsidR="002D2F47">
        <w:t>les adolescents et les jeunes adultes de moins de 25 ans, recevront une dose de</w:t>
      </w:r>
      <w:r>
        <w:t xml:space="preserve"> </w:t>
      </w:r>
      <w:r w:rsidR="002D2F47">
        <w:t>rappel si leur dernière injection date de plus de 5 ans ;</w:t>
      </w:r>
    </w:p>
    <w:p w14:paraId="1FB4AB79" w14:textId="2CE2B4A5" w:rsidR="002D2F47" w:rsidRDefault="002D2F47" w:rsidP="00852B32">
      <w:proofErr w:type="gramStart"/>
      <w:r>
        <w:lastRenderedPageBreak/>
        <w:t>les</w:t>
      </w:r>
      <w:proofErr w:type="gramEnd"/>
      <w:r>
        <w:t xml:space="preserve"> adultes de plus de 25 ans, recevront une dose de rappel de vaccin </w:t>
      </w:r>
      <w:proofErr w:type="spellStart"/>
      <w:r>
        <w:t>dTcaPolio</w:t>
      </w:r>
      <w:proofErr w:type="spellEnd"/>
      <w:r>
        <w:t xml:space="preserve"> si la</w:t>
      </w:r>
      <w:r w:rsidR="00852B32">
        <w:t xml:space="preserve"> </w:t>
      </w:r>
      <w:r>
        <w:t>vaccination coquelucheuse antérieure remonte à 10 ans ou plus</w:t>
      </w:r>
    </w:p>
    <w:p w14:paraId="6FE63A9C" w14:textId="77777777" w:rsidR="00852B32" w:rsidRDefault="00852B32" w:rsidP="00852B32"/>
    <w:p w14:paraId="73E53F0A" w14:textId="77777777" w:rsidR="00852B32" w:rsidRDefault="00852B32" w:rsidP="00852B32"/>
    <w:p w14:paraId="40495625" w14:textId="77777777" w:rsidR="00852B32" w:rsidRDefault="002D2F47" w:rsidP="002D2F47">
      <w:r w:rsidRPr="00852B32">
        <w:rPr>
          <w:b/>
          <w:bCs/>
          <w:sz w:val="24"/>
          <w:szCs w:val="24"/>
          <w:u w:val="single"/>
        </w:rPr>
        <w:t>Pour en savoir plus :</w:t>
      </w:r>
      <w:r>
        <w:t xml:space="preserve"> </w:t>
      </w:r>
    </w:p>
    <w:p w14:paraId="71230F67" w14:textId="7238E573" w:rsidR="002D2F47" w:rsidRDefault="00852B32" w:rsidP="002D2F47">
      <w:r>
        <w:t>R</w:t>
      </w:r>
      <w:r w:rsidR="002D2F47">
        <w:t>etrouvez toutes les recommandations "Choix et durées d’antibiothérapies :</w:t>
      </w:r>
    </w:p>
    <w:p w14:paraId="6912E970" w14:textId="77777777" w:rsidR="002D2F47" w:rsidRDefault="002D2F47" w:rsidP="002D2F47">
      <w:proofErr w:type="gramStart"/>
      <w:r>
        <w:t>coqueluche</w:t>
      </w:r>
      <w:proofErr w:type="gramEnd"/>
      <w:r>
        <w:t xml:space="preserve"> chez le nourrisson, l’enfant et l’adulte", "Recommandation vaccinale contre la</w:t>
      </w:r>
    </w:p>
    <w:p w14:paraId="159253D1" w14:textId="77777777" w:rsidR="002D2F47" w:rsidRDefault="002D2F47" w:rsidP="002D2F47">
      <w:proofErr w:type="gramStart"/>
      <w:r>
        <w:t>coqueluche</w:t>
      </w:r>
      <w:proofErr w:type="gramEnd"/>
      <w:r>
        <w:t xml:space="preserve"> chez la femme enceinte", "Stratégie de vaccination contre la coqueluche dans le</w:t>
      </w:r>
    </w:p>
    <w:p w14:paraId="29A64282" w14:textId="77777777" w:rsidR="002D2F47" w:rsidRDefault="002D2F47" w:rsidP="002D2F47">
      <w:proofErr w:type="gramStart"/>
      <w:r>
        <w:t>contexte</w:t>
      </w:r>
      <w:proofErr w:type="gramEnd"/>
      <w:r>
        <w:t xml:space="preserve"> épidémique de 2024" sur le site de la Haute Autorité de Santé www.has-sante.fr ou sur</w:t>
      </w:r>
    </w:p>
    <w:p w14:paraId="6AB1FBC0" w14:textId="2724812B" w:rsidR="00F879A8" w:rsidRDefault="00852B32" w:rsidP="002D2F47">
      <w:r>
        <w:t>l’</w:t>
      </w:r>
      <w:r w:rsidR="002D2F47">
        <w:t xml:space="preserve"> application </w:t>
      </w:r>
      <w:proofErr w:type="spellStart"/>
      <w:r w:rsidR="002D2F47">
        <w:t>Antibioguide</w:t>
      </w:r>
      <w:proofErr w:type="spellEnd"/>
      <w:r w:rsidR="002D2F47">
        <w:t xml:space="preserve"> disponible gratuitement et téléchargeable sur tous les smartphones</w:t>
      </w:r>
    </w:p>
    <w:sectPr w:rsidR="00F87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E0EBD"/>
    <w:multiLevelType w:val="hybridMultilevel"/>
    <w:tmpl w:val="59048106"/>
    <w:lvl w:ilvl="0" w:tplc="C8BEA7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7"/>
    <w:rsid w:val="00242EAA"/>
    <w:rsid w:val="002D2F47"/>
    <w:rsid w:val="00577CA3"/>
    <w:rsid w:val="007F6DFA"/>
    <w:rsid w:val="00852B32"/>
    <w:rsid w:val="00DE48FD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50D8"/>
  <w15:chartTrackingRefBased/>
  <w15:docId w15:val="{BE0E5038-3601-4116-B21B-8C9364E1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2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2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2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2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2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2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2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2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2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2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2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2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2F4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2F4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2F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2F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2F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2F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2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2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2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2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2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2F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2F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2F4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2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2F4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2F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Gries</dc:creator>
  <cp:keywords/>
  <dc:description/>
  <cp:lastModifiedBy>Jean-Luc Gries</cp:lastModifiedBy>
  <cp:revision>2</cp:revision>
  <dcterms:created xsi:type="dcterms:W3CDTF">2026-03-31T10:41:00Z</dcterms:created>
  <dcterms:modified xsi:type="dcterms:W3CDTF">2026-03-31T13:14:00Z</dcterms:modified>
</cp:coreProperties>
</file>